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8BC" w:rsidRDefault="00FE78BC" w:rsidP="00FE78BC">
      <w:pPr>
        <w:spacing w:after="0" w:line="360" w:lineRule="auto"/>
        <w:jc w:val="center"/>
        <w:rPr>
          <w:rFonts w:ascii="Times New Roman" w:hAnsi="Times New Roman" w:cs="Times New Roman"/>
          <w:b/>
          <w:bCs/>
          <w:sz w:val="24"/>
          <w:szCs w:val="24"/>
        </w:rPr>
      </w:pPr>
      <w:r w:rsidRPr="002A4CF5">
        <w:rPr>
          <w:rFonts w:ascii="Times New Roman" w:hAnsi="Times New Roman" w:cs="Times New Roman"/>
          <w:b/>
          <w:bCs/>
          <w:sz w:val="24"/>
          <w:szCs w:val="24"/>
        </w:rPr>
        <w:t>202</w:t>
      </w:r>
      <w:r>
        <w:rPr>
          <w:rFonts w:ascii="Times New Roman" w:hAnsi="Times New Roman" w:cs="Times New Roman"/>
          <w:b/>
          <w:bCs/>
          <w:sz w:val="24"/>
          <w:szCs w:val="24"/>
        </w:rPr>
        <w:t>5</w:t>
      </w:r>
      <w:r w:rsidRPr="002A4CF5">
        <w:rPr>
          <w:rFonts w:ascii="Times New Roman" w:hAnsi="Times New Roman" w:cs="Times New Roman"/>
          <w:b/>
          <w:bCs/>
          <w:sz w:val="24"/>
          <w:szCs w:val="24"/>
        </w:rPr>
        <w:t>-202</w:t>
      </w:r>
      <w:r>
        <w:rPr>
          <w:rFonts w:ascii="Times New Roman" w:hAnsi="Times New Roman" w:cs="Times New Roman"/>
          <w:b/>
          <w:bCs/>
          <w:sz w:val="24"/>
          <w:szCs w:val="24"/>
        </w:rPr>
        <w:t>6</w:t>
      </w:r>
      <w:r w:rsidRPr="002A4CF5">
        <w:rPr>
          <w:rFonts w:ascii="Times New Roman" w:hAnsi="Times New Roman" w:cs="Times New Roman"/>
          <w:b/>
          <w:bCs/>
          <w:sz w:val="24"/>
          <w:szCs w:val="24"/>
        </w:rPr>
        <w:t>5 EĞİTİM</w:t>
      </w:r>
      <w:r>
        <w:rPr>
          <w:rFonts w:ascii="Times New Roman" w:hAnsi="Times New Roman" w:cs="Times New Roman"/>
          <w:b/>
          <w:bCs/>
          <w:sz w:val="24"/>
          <w:szCs w:val="24"/>
        </w:rPr>
        <w:t xml:space="preserve"> </w:t>
      </w:r>
      <w:r w:rsidRPr="002A4CF5">
        <w:rPr>
          <w:rFonts w:ascii="Times New Roman" w:hAnsi="Times New Roman" w:cs="Times New Roman"/>
          <w:b/>
          <w:bCs/>
          <w:sz w:val="24"/>
          <w:szCs w:val="24"/>
        </w:rPr>
        <w:t xml:space="preserve">ÖĞRETİM YILI </w:t>
      </w:r>
      <w:r>
        <w:rPr>
          <w:rFonts w:ascii="Times New Roman" w:hAnsi="Times New Roman" w:cs="Times New Roman"/>
          <w:b/>
          <w:bCs/>
          <w:sz w:val="24"/>
          <w:szCs w:val="24"/>
        </w:rPr>
        <w:t>GÜZ</w:t>
      </w:r>
      <w:r w:rsidRPr="002A4CF5">
        <w:rPr>
          <w:rFonts w:ascii="Times New Roman" w:hAnsi="Times New Roman" w:cs="Times New Roman"/>
          <w:b/>
          <w:bCs/>
          <w:sz w:val="24"/>
          <w:szCs w:val="24"/>
        </w:rPr>
        <w:t xml:space="preserve"> DÖNEMİ</w:t>
      </w:r>
      <w:r>
        <w:rPr>
          <w:rFonts w:ascii="Times New Roman" w:hAnsi="Times New Roman" w:cs="Times New Roman"/>
          <w:b/>
          <w:bCs/>
          <w:sz w:val="24"/>
          <w:szCs w:val="24"/>
        </w:rPr>
        <w:t xml:space="preserve"> </w:t>
      </w:r>
    </w:p>
    <w:p w:rsidR="00FE78BC" w:rsidRDefault="00FE78BC" w:rsidP="00FE78BC">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KİMYA</w:t>
      </w:r>
      <w:r>
        <w:rPr>
          <w:rFonts w:ascii="Times New Roman" w:hAnsi="Times New Roman" w:cs="Times New Roman"/>
          <w:b/>
          <w:bCs/>
          <w:sz w:val="24"/>
          <w:szCs w:val="24"/>
        </w:rPr>
        <w:t xml:space="preserve"> BÖLÜMÜ </w:t>
      </w:r>
      <w:r w:rsidRPr="00106C72">
        <w:rPr>
          <w:rFonts w:ascii="Times New Roman" w:hAnsi="Times New Roman" w:cs="Times New Roman"/>
          <w:b/>
          <w:bCs/>
          <w:sz w:val="24"/>
          <w:szCs w:val="24"/>
        </w:rPr>
        <w:t xml:space="preserve">ÖĞRENCİ İŞ YÜKÜ </w:t>
      </w:r>
      <w:r>
        <w:rPr>
          <w:rFonts w:ascii="Times New Roman" w:hAnsi="Times New Roman" w:cs="Times New Roman"/>
          <w:b/>
          <w:bCs/>
          <w:sz w:val="24"/>
          <w:szCs w:val="24"/>
        </w:rPr>
        <w:t xml:space="preserve">(AKTS) </w:t>
      </w:r>
      <w:r w:rsidRPr="00106C72">
        <w:rPr>
          <w:rFonts w:ascii="Times New Roman" w:hAnsi="Times New Roman" w:cs="Times New Roman"/>
          <w:b/>
          <w:bCs/>
          <w:sz w:val="24"/>
          <w:szCs w:val="24"/>
        </w:rPr>
        <w:t>DEĞERLENDİRME ANKETİ</w:t>
      </w:r>
      <w:r>
        <w:rPr>
          <w:rFonts w:ascii="Times New Roman" w:hAnsi="Times New Roman" w:cs="Times New Roman"/>
          <w:b/>
          <w:bCs/>
          <w:sz w:val="24"/>
          <w:szCs w:val="24"/>
        </w:rPr>
        <w:t xml:space="preserve"> RAPORU</w:t>
      </w:r>
    </w:p>
    <w:p w:rsidR="00FE78BC" w:rsidRDefault="00FE78BC"/>
    <w:p w:rsidR="00FE78BC" w:rsidRDefault="00FE78BC" w:rsidP="00FE78BC">
      <w:pPr>
        <w:spacing w:line="360" w:lineRule="auto"/>
        <w:jc w:val="both"/>
        <w:rPr>
          <w:rFonts w:ascii="Times New Roman" w:hAnsi="Times New Roman" w:cs="Times New Roman"/>
          <w:sz w:val="24"/>
          <w:szCs w:val="24"/>
        </w:rPr>
      </w:pPr>
      <w:r w:rsidRPr="00FE78BC">
        <w:rPr>
          <w:rFonts w:ascii="Times New Roman" w:hAnsi="Times New Roman" w:cs="Times New Roman"/>
          <w:sz w:val="24"/>
          <w:szCs w:val="24"/>
        </w:rPr>
        <w:t>Bu rapor, 2025–2026 Eğitim-Öğretim Yılı Güz Dönemi kapsamında Çankırı Karatekin Üniversitesi Fen Fakültesi Kimya Bölümü’nde yürütülen birinci sınıf derslerine yönelik uygulanan “AKTS İş Yükü Değerlendirme Anketi” sonuçlarını içermektedir. Çalışma kapsamında; öğrencilerin derslerin AKTS iş yükü bileşenlerine ilişkin farkındalık düzeyleri, ders için ayırdıkları zamanın AKTS ile uyumu, haftalık çalışma süreleri, ödev ve sınav hazırlık süreçlerine yönelik değerlendirmeleri incelenmiştir. Elde edilen bulgular, ders bazında ayrı başlıklar altında analiz edilerek aşağıda sunulmuştur. Bölümde yürütülen birinci</w:t>
      </w:r>
      <w:r>
        <w:rPr>
          <w:rFonts w:ascii="Times New Roman" w:hAnsi="Times New Roman" w:cs="Times New Roman"/>
          <w:sz w:val="24"/>
          <w:szCs w:val="24"/>
        </w:rPr>
        <w:t>, ikinci ve üçüncü</w:t>
      </w:r>
      <w:r w:rsidRPr="00FE78BC">
        <w:rPr>
          <w:rFonts w:ascii="Times New Roman" w:hAnsi="Times New Roman" w:cs="Times New Roman"/>
          <w:sz w:val="24"/>
          <w:szCs w:val="24"/>
        </w:rPr>
        <w:t xml:space="preserve"> sınıf düzeyinde seçilmiş </w:t>
      </w:r>
      <w:r>
        <w:rPr>
          <w:rFonts w:ascii="Times New Roman" w:hAnsi="Times New Roman" w:cs="Times New Roman"/>
          <w:sz w:val="24"/>
          <w:szCs w:val="24"/>
        </w:rPr>
        <w:t xml:space="preserve">tüm </w:t>
      </w:r>
      <w:r w:rsidRPr="00FE78BC">
        <w:rPr>
          <w:rFonts w:ascii="Times New Roman" w:hAnsi="Times New Roman" w:cs="Times New Roman"/>
          <w:sz w:val="24"/>
          <w:szCs w:val="24"/>
        </w:rPr>
        <w:t>dersler değerlendirmeye alınmıştır</w:t>
      </w:r>
      <w:r>
        <w:rPr>
          <w:rFonts w:ascii="Times New Roman" w:hAnsi="Times New Roman" w:cs="Times New Roman"/>
          <w:sz w:val="24"/>
          <w:szCs w:val="24"/>
        </w:rPr>
        <w:t>.</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1. SINIF AKTS DEĞERLENDİRME RAPORLARI</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543"/>
        <w:gridCol w:w="810"/>
        <w:gridCol w:w="833"/>
        <w:gridCol w:w="901"/>
        <w:gridCol w:w="751"/>
        <w:gridCol w:w="679"/>
        <w:gridCol w:w="834"/>
        <w:gridCol w:w="648"/>
        <w:gridCol w:w="1131"/>
        <w:gridCol w:w="942"/>
      </w:tblGrid>
      <w:tr w:rsidR="00FE78BC" w:rsidRPr="00FE78BC" w:rsidTr="00FE78BC">
        <w:trPr>
          <w:tblHeader/>
          <w:tblCellSpacing w:w="15" w:type="dxa"/>
          <w:jc w:val="center"/>
        </w:trPr>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Ders</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AKTS Açıklığı</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İş Yükü Uyumu</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Haftalık Çalışma</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Ödev Uyumu</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Sınav Süresi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Dönem Dengesi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AKTS Adil</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Genel Memnuniyet</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Genel Ortalama</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KİMZ101 Kimya-I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4,3</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OSD-101 İSG-I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4,4</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 xml:space="preserve">Genel Kimya </w:t>
            </w:r>
            <w:proofErr w:type="spellStart"/>
            <w:r w:rsidRPr="00FE78BC">
              <w:rPr>
                <w:rFonts w:ascii="Times New Roman" w:eastAsia="Times New Roman" w:hAnsi="Times New Roman" w:cs="Times New Roman"/>
                <w:sz w:val="16"/>
                <w:szCs w:val="16"/>
                <w:lang w:eastAsia="tr-TR"/>
              </w:rPr>
              <w:t>Lab</w:t>
            </w:r>
            <w:proofErr w:type="spellEnd"/>
            <w:r w:rsidRPr="00FE78BC">
              <w:rPr>
                <w:rFonts w:ascii="Times New Roman" w:eastAsia="Times New Roman" w:hAnsi="Times New Roman" w:cs="Times New Roman"/>
                <w:sz w:val="16"/>
                <w:szCs w:val="16"/>
                <w:lang w:eastAsia="tr-TR"/>
              </w:rPr>
              <w:t>-I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4,2</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YDİ-101 İngilizce-I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4,1</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TDİ-101 Türk Dili-I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4,2</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TBT191 Temel Bilgi Teknolojileri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4,3</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ATA101 Atatürk İlkeleri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4,2</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FİZ181 Temel Fizik</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4,1</w:t>
            </w:r>
          </w:p>
        </w:tc>
      </w:tr>
      <w:tr w:rsidR="00FE78BC" w:rsidRPr="00FE78BC" w:rsidTr="00FE78BC">
        <w:trPr>
          <w:tblCellSpacing w:w="15" w:type="dxa"/>
          <w:jc w:val="center"/>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MAT181 Matematik-I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3,9</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4,0</w:t>
            </w:r>
          </w:p>
        </w:tc>
      </w:tr>
    </w:tbl>
    <w:p w:rsidR="00FE78BC" w:rsidRDefault="00FE78BC"/>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KİMZ101 Kimya-I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Kimya-I dersine ilişkin AKTS değerlendirme sonuçları incelendiğinde, dersin iş yükü ile belirlenen AKTS değerinin genel olarak uyumlu olduğu görülmektedir (Genel Ortalama: 4,3). Öğrenciler dersin dönem başında iş yükü bileşenlerinin açıklandığını ve sınav/ödev yükünün makul düzeyde olduğunu ifade etmiştir. Dersin AKTS değerinin, harcanan emek ve zamana karşılık adil olduğu değerlendirilmiştir.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OSD-101 İş Sağlığı ve Güvenliği-I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İSG-I dersinde AKTS uyumuna ilişkin ortalama 4,4 ile en yüksek düzeydedir. Öğrenciler dersin iş yükünü dengeli ve yönetilebilir bulmuştur. AKTS değerinin dersin emek karşılığını doğru yansıttığı değerlendirilmiştir.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lastRenderedPageBreak/>
        <w:t>Genel Kimya Laboratuvarı-I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Laboratuvar dersinde genel ortalama 4,2’dir. Öğrenciler uygulama saatleri ve rapor yükünün dengeli olduğunu belirtmiştir. İş yükü ile AKTS değeri arasında genel olarak uyum olduğu görülmektedir.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YDİ-101 İngilizce-I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İngilizce-I dersinde genel ortalama 4,1’dir. Dersin haftalık çalışma gereksinimi ve sınav hazırlık süresi öğrenciler tarafından makul bulunmuştur. AKTS değerinin adil olduğu değerlendirilmiştir.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TDİ-101 Türk Dili-I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Türk Dili-I dersinde ortalama 4,2’dir. Dersin iş yükü dönem içindeki diğer derslerle dengeli bulunmuştur. AKTS kredisi ile harcanan süre arasında uyum olduğu görülmektedir.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TBT191 Temel Bilgi Teknolojileri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Genel ortalama 4,3’tür. Dersin uygulama temelli yapısı nedeniyle iş yükü açık ve planlı bulunmuştur. Öğrenciler AKTS değerinin dersin gerektirdiği emeği yansıttığını ifade etmiştir.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ATA101 Atatürk İlkeleri ve İnkılâp Tarihi-I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Genel ortalama 4,2’dir. Dersin iş yükü dengeli değerlendirilmiş, AKTS değerinin uygun olduğu ifade edilmiştir.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FİZ181 Temel Fizik</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Genel ortalama 4,1’dir. Dersin teorik yoğunluğuna rağmen iş yükü makul bulunmuştur. AKTS değerinin ders yükünü genel olarak yansıttığı görülmektedir.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MAT181 Matematik-I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Genel ortalama 4,0’dır. Matematik-I dersi teorik yoğunluk içermesine rağmen öğrenciler iş yükünü kabul edilebilir bulmuştur. AKTS değerinin genel olarak uyumlu olduğu değerlendirilmiştir.</w:t>
      </w:r>
    </w:p>
    <w:p w:rsidR="00FE78BC" w:rsidRPr="00FE78BC" w:rsidRDefault="00FE78BC" w:rsidP="00FE78BC">
      <w:pPr>
        <w:spacing w:line="360" w:lineRule="auto"/>
        <w:jc w:val="both"/>
        <w:rPr>
          <w:rFonts w:ascii="Times New Roman" w:hAnsi="Times New Roman" w:cs="Times New Roman"/>
          <w:b/>
          <w:sz w:val="24"/>
          <w:szCs w:val="24"/>
          <w:lang w:eastAsia="tr-TR"/>
        </w:rPr>
      </w:pPr>
      <w:r w:rsidRPr="00FE78BC">
        <w:rPr>
          <w:rFonts w:ascii="Times New Roman" w:hAnsi="Times New Roman" w:cs="Times New Roman"/>
          <w:b/>
          <w:sz w:val="24"/>
          <w:szCs w:val="24"/>
          <w:lang w:eastAsia="tr-TR"/>
        </w:rPr>
        <w:t>1. Sınıf Genel AKTS Değerlendirmesi</w:t>
      </w:r>
    </w:p>
    <w:p w:rsidR="00FE78BC" w:rsidRPr="00FE78BC" w:rsidRDefault="00FE78BC" w:rsidP="00FE78BC">
      <w:pPr>
        <w:spacing w:line="360" w:lineRule="auto"/>
        <w:jc w:val="both"/>
        <w:rPr>
          <w:rFonts w:ascii="Times New Roman" w:hAnsi="Times New Roman" w:cs="Times New Roman"/>
          <w:sz w:val="24"/>
          <w:szCs w:val="24"/>
          <w:lang w:eastAsia="tr-TR"/>
        </w:rPr>
      </w:pPr>
      <w:r w:rsidRPr="00FE78BC">
        <w:rPr>
          <w:rFonts w:ascii="Times New Roman" w:hAnsi="Times New Roman" w:cs="Times New Roman"/>
          <w:sz w:val="24"/>
          <w:szCs w:val="24"/>
          <w:lang w:eastAsia="tr-TR"/>
        </w:rPr>
        <w:t xml:space="preserve">Birinci sınıf derslerinde AKTS iş yükü ile öğrencilerin fiili çalışma süreleri arasında genel olarak uyum olduğu görülmektedir. Tüm derslerde ortalamaların 4 ve üzeri olması, AKTS </w:t>
      </w:r>
      <w:r w:rsidRPr="00FE78BC">
        <w:rPr>
          <w:rFonts w:ascii="Times New Roman" w:hAnsi="Times New Roman" w:cs="Times New Roman"/>
          <w:sz w:val="24"/>
          <w:szCs w:val="24"/>
          <w:lang w:eastAsia="tr-TR"/>
        </w:rPr>
        <w:lastRenderedPageBreak/>
        <w:t>planlamasının dengeli yapıldığını göstermektedir. İş yükü dağılımı dönem genelinde yönetilebilir bulunmuştur.</w:t>
      </w:r>
    </w:p>
    <w:p w:rsidR="00FE78BC" w:rsidRDefault="00FE78BC" w:rsidP="00FE78BC">
      <w:pPr>
        <w:spacing w:line="360" w:lineRule="auto"/>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w:t>
      </w:r>
      <w:r w:rsidRPr="00FE78BC">
        <w:rPr>
          <w:rFonts w:ascii="Times New Roman" w:hAnsi="Times New Roman" w:cs="Times New Roman"/>
          <w:b/>
          <w:sz w:val="24"/>
          <w:szCs w:val="24"/>
          <w:lang w:eastAsia="tr-TR"/>
        </w:rPr>
        <w:t>. SINIF AKTS DEĞERLENDİRME RAPORLARI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10"/>
        <w:gridCol w:w="839"/>
        <w:gridCol w:w="869"/>
        <w:gridCol w:w="938"/>
        <w:gridCol w:w="775"/>
        <w:gridCol w:w="705"/>
        <w:gridCol w:w="866"/>
        <w:gridCol w:w="668"/>
        <w:gridCol w:w="1158"/>
        <w:gridCol w:w="644"/>
      </w:tblGrid>
      <w:tr w:rsidR="00FE78BC" w:rsidRPr="00FE78BC" w:rsidTr="00FE78BC">
        <w:trPr>
          <w:tblHeader/>
          <w:tblCellSpacing w:w="15" w:type="dxa"/>
        </w:trPr>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Ders</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AKTS Açıklığı</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İş Yükü Uyumu</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Haftalık Çalışma</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Ödev Uyumu</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Sınav Süresi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Dönem Dengesi</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AKTS Adil</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Genel Memnuniyet</w:t>
            </w:r>
          </w:p>
        </w:tc>
        <w:tc>
          <w:tcPr>
            <w:tcW w:w="0" w:type="auto"/>
            <w:vAlign w:val="center"/>
            <w:hideMark/>
          </w:tcPr>
          <w:p w:rsidR="00FE78BC" w:rsidRPr="00FE78BC" w:rsidRDefault="00FE78BC" w:rsidP="00FE78BC">
            <w:pPr>
              <w:spacing w:after="0" w:line="240" w:lineRule="auto"/>
              <w:jc w:val="center"/>
              <w:rPr>
                <w:rFonts w:ascii="Times New Roman" w:eastAsia="Times New Roman" w:hAnsi="Times New Roman" w:cs="Times New Roman"/>
                <w:b/>
                <w:bCs/>
                <w:sz w:val="16"/>
                <w:szCs w:val="16"/>
                <w:lang w:eastAsia="tr-TR"/>
              </w:rPr>
            </w:pPr>
            <w:r w:rsidRPr="00FE78BC">
              <w:rPr>
                <w:rFonts w:ascii="Times New Roman" w:eastAsia="Times New Roman" w:hAnsi="Times New Roman" w:cs="Times New Roman"/>
                <w:b/>
                <w:bCs/>
                <w:sz w:val="16"/>
                <w:szCs w:val="16"/>
                <w:lang w:eastAsia="tr-TR"/>
              </w:rPr>
              <w:t>Genel Ort.</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KİMZ201 Analitik-I</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4,3</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KİMZ205 İnorganik-I</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4,1</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KİMZ203 Organik-I</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4,1</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 xml:space="preserve">KİM227 </w:t>
            </w:r>
            <w:proofErr w:type="spellStart"/>
            <w:r w:rsidRPr="00FE78BC">
              <w:rPr>
                <w:rFonts w:ascii="Times New Roman" w:eastAsia="Times New Roman" w:hAnsi="Times New Roman" w:cs="Times New Roman"/>
                <w:sz w:val="16"/>
                <w:szCs w:val="16"/>
                <w:lang w:eastAsia="tr-TR"/>
              </w:rPr>
              <w:t>Sensör</w:t>
            </w:r>
            <w:proofErr w:type="spellEnd"/>
            <w:r w:rsidRPr="00FE78BC">
              <w:rPr>
                <w:rFonts w:ascii="Times New Roman" w:eastAsia="Times New Roman" w:hAnsi="Times New Roman" w:cs="Times New Roman"/>
                <w:sz w:val="16"/>
                <w:szCs w:val="16"/>
                <w:lang w:eastAsia="tr-TR"/>
              </w:rPr>
              <w:t xml:space="preserve"> ve </w:t>
            </w:r>
            <w:proofErr w:type="spellStart"/>
            <w:r w:rsidRPr="00FE78BC">
              <w:rPr>
                <w:rFonts w:ascii="Times New Roman" w:eastAsia="Times New Roman" w:hAnsi="Times New Roman" w:cs="Times New Roman"/>
                <w:sz w:val="16"/>
                <w:szCs w:val="16"/>
                <w:lang w:eastAsia="tr-TR"/>
              </w:rPr>
              <w:t>Biyosensörler</w:t>
            </w:r>
            <w:proofErr w:type="spellEnd"/>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4,4</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 xml:space="preserve">KİMZ211 İnorganik </w:t>
            </w:r>
            <w:proofErr w:type="spellStart"/>
            <w:r w:rsidRPr="00FE78BC">
              <w:rPr>
                <w:rFonts w:ascii="Times New Roman" w:eastAsia="Times New Roman" w:hAnsi="Times New Roman" w:cs="Times New Roman"/>
                <w:sz w:val="16"/>
                <w:szCs w:val="16"/>
                <w:lang w:eastAsia="tr-TR"/>
              </w:rPr>
              <w:t>Lab</w:t>
            </w:r>
            <w:proofErr w:type="spellEnd"/>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4,2</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4,3</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KİM229 Ametaller</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4,0</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4,1</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4,1</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KİM223 Kuantum</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4,5</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4,5</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4,6</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4,6</w:t>
            </w:r>
          </w:p>
        </w:tc>
      </w:tr>
      <w:tr w:rsidR="00FE78BC" w:rsidRPr="00FE78BC" w:rsidTr="00FE78BC">
        <w:trPr>
          <w:tblCellSpacing w:w="15" w:type="dxa"/>
        </w:trPr>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 xml:space="preserve">KİMZ207 Analitik </w:t>
            </w:r>
            <w:proofErr w:type="spellStart"/>
            <w:r w:rsidRPr="00FE78BC">
              <w:rPr>
                <w:rFonts w:ascii="Times New Roman" w:eastAsia="Times New Roman" w:hAnsi="Times New Roman" w:cs="Times New Roman"/>
                <w:sz w:val="16"/>
                <w:szCs w:val="16"/>
                <w:lang w:eastAsia="tr-TR"/>
              </w:rPr>
              <w:t>Lab</w:t>
            </w:r>
            <w:proofErr w:type="spellEnd"/>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4,3</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sz w:val="16"/>
                <w:szCs w:val="16"/>
                <w:lang w:eastAsia="tr-TR"/>
              </w:rPr>
              <w:t>4,4</w:t>
            </w:r>
          </w:p>
        </w:tc>
        <w:tc>
          <w:tcPr>
            <w:tcW w:w="0" w:type="auto"/>
            <w:vAlign w:val="center"/>
            <w:hideMark/>
          </w:tcPr>
          <w:p w:rsidR="00FE78BC" w:rsidRPr="00FE78BC" w:rsidRDefault="00FE78BC" w:rsidP="00FE78BC">
            <w:pPr>
              <w:spacing w:after="0" w:line="240" w:lineRule="auto"/>
              <w:rPr>
                <w:rFonts w:ascii="Times New Roman" w:eastAsia="Times New Roman" w:hAnsi="Times New Roman" w:cs="Times New Roman"/>
                <w:sz w:val="16"/>
                <w:szCs w:val="16"/>
                <w:lang w:eastAsia="tr-TR"/>
              </w:rPr>
            </w:pPr>
            <w:r w:rsidRPr="00FE78BC">
              <w:rPr>
                <w:rFonts w:ascii="Times New Roman" w:eastAsia="Times New Roman" w:hAnsi="Times New Roman" w:cs="Times New Roman"/>
                <w:b/>
                <w:bCs/>
                <w:sz w:val="16"/>
                <w:szCs w:val="16"/>
                <w:lang w:eastAsia="tr-TR"/>
              </w:rPr>
              <w:t>4,4</w:t>
            </w:r>
          </w:p>
        </w:tc>
      </w:tr>
    </w:tbl>
    <w:p w:rsidR="00FE78BC" w:rsidRPr="00FE78BC" w:rsidRDefault="00FE78BC" w:rsidP="00FE78BC">
      <w:pPr>
        <w:spacing w:after="0" w:line="360" w:lineRule="auto"/>
        <w:jc w:val="both"/>
        <w:rPr>
          <w:rFonts w:ascii="Times New Roman" w:hAnsi="Times New Roman" w:cs="Times New Roman"/>
          <w:b/>
          <w:sz w:val="24"/>
          <w:szCs w:val="24"/>
          <w:lang w:eastAsia="tr-TR"/>
        </w:rPr>
      </w:pP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KİMZ201 Analitik Kimya-I</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Analitik Kimya-I dersine ilişkin AKTS değerlendirme ortalaması 4,3’tür. Öğrenciler dersin iş yükü bileşenlerini açık ve anlaşılır bulmuş, haftalık çalışma süresinin makul düzeyde olduğunu ifade etmiştir. AKTS değerinin dersin gerektirdiği emek ve zaman karşılığını adil şekilde yansıttığı değerlendirilmiştir.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KİMZ205 İnorganik Kimya-I</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4,1’dir. Dersin teorik yoğunluğuna rağmen öğrenciler iş yükünü yönetilebilir bulmuştur. AKTS kredisi ile fiili çalışma süresi arasında genel olarak uyum olduğu görülmektedir.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KİMZ203 Organik Kimya-I</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4,1’dir. Dersin kapsamı geniş olmasına rağmen iş yükü dengeli değerlendirilmiştir. AKTS değerinin dersin gerektirdiği çabayı büyük ölçüde yansıttığı anlaşılmaktadır.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 xml:space="preserve">KİM227 </w:t>
      </w:r>
      <w:proofErr w:type="spellStart"/>
      <w:r w:rsidRPr="00FE78BC">
        <w:rPr>
          <w:rFonts w:ascii="Times New Roman" w:eastAsia="Times New Roman" w:hAnsi="Times New Roman" w:cs="Times New Roman"/>
          <w:b/>
          <w:bCs/>
          <w:sz w:val="24"/>
          <w:szCs w:val="24"/>
          <w:lang w:eastAsia="tr-TR"/>
        </w:rPr>
        <w:t>Sensör</w:t>
      </w:r>
      <w:proofErr w:type="spellEnd"/>
      <w:r w:rsidRPr="00FE78BC">
        <w:rPr>
          <w:rFonts w:ascii="Times New Roman" w:eastAsia="Times New Roman" w:hAnsi="Times New Roman" w:cs="Times New Roman"/>
          <w:b/>
          <w:bCs/>
          <w:sz w:val="24"/>
          <w:szCs w:val="24"/>
          <w:lang w:eastAsia="tr-TR"/>
        </w:rPr>
        <w:t xml:space="preserve"> ve </w:t>
      </w:r>
      <w:proofErr w:type="spellStart"/>
      <w:r w:rsidRPr="00FE78BC">
        <w:rPr>
          <w:rFonts w:ascii="Times New Roman" w:eastAsia="Times New Roman" w:hAnsi="Times New Roman" w:cs="Times New Roman"/>
          <w:b/>
          <w:bCs/>
          <w:sz w:val="24"/>
          <w:szCs w:val="24"/>
          <w:lang w:eastAsia="tr-TR"/>
        </w:rPr>
        <w:t>Biyosensörler</w:t>
      </w:r>
      <w:proofErr w:type="spellEnd"/>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4,4’tür. Dersin uygulama ve güncel içerik yönüyle iş yükü planlaması uyumlu bulunmuştur. AKTS değerinin adil olduğu değerlendirilmiştir.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KİMZ211 İnorganik Kimya Laboratuvarı</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4,3’tür. Laboratuvar uygulamalarının süresi ve rapor yükü öğrenciler tarafından makul bulunmuştur. AKTS değeri ile dersin uygulama yoğunluğu arasında uyum vardır.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KİM229 Ametaller Kimyası</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4,1’dir. Dersin içerik yoğunluğu olmasına rağmen iş yükü dengeli değerlendirilmiştir. AKTS planlamasının uygun olduğu görülmektedir.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lastRenderedPageBreak/>
        <w:t>KİM223 Kuantum Kimyası</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4,6 ile en yüksek memnuniyet düzeyine sahiptir. Dersin akademik derinliği yüksek olmasına rağmen iş yükü planlamasının açık ve dengeli olduğu ifade edilmiştir. AKTS değeri öğrenciler tarafından oldukça adil bulunmuştur.</w:t>
      </w:r>
    </w:p>
    <w:p w:rsidR="00FE78BC" w:rsidRPr="00FE78BC" w:rsidRDefault="00FE78BC" w:rsidP="00FE78BC">
      <w:pPr>
        <w:spacing w:after="0" w:line="360" w:lineRule="auto"/>
        <w:jc w:val="both"/>
        <w:outlineLvl w:val="1"/>
        <w:rPr>
          <w:rFonts w:ascii="Times New Roman" w:eastAsia="Times New Roman" w:hAnsi="Times New Roman" w:cs="Times New Roman"/>
          <w:b/>
          <w:bCs/>
          <w:sz w:val="24"/>
          <w:szCs w:val="24"/>
          <w:lang w:eastAsia="tr-TR"/>
        </w:rPr>
      </w:pPr>
      <w:r w:rsidRPr="00FE78BC">
        <w:rPr>
          <w:rFonts w:ascii="Times New Roman" w:eastAsia="Times New Roman" w:hAnsi="Times New Roman" w:cs="Times New Roman"/>
          <w:b/>
          <w:bCs/>
          <w:sz w:val="24"/>
          <w:szCs w:val="24"/>
          <w:lang w:eastAsia="tr-TR"/>
        </w:rPr>
        <w:t>KİMZ207 Analitik Kimya Laboratuvarı</w:t>
      </w:r>
    </w:p>
    <w:p w:rsidR="00FE78BC" w:rsidRPr="00FE78BC" w:rsidRDefault="00FE78BC" w:rsidP="00FE78BC">
      <w:pPr>
        <w:spacing w:after="0" w:line="360" w:lineRule="auto"/>
        <w:jc w:val="both"/>
        <w:rPr>
          <w:rFonts w:ascii="Times New Roman" w:eastAsia="Times New Roman" w:hAnsi="Times New Roman" w:cs="Times New Roman"/>
          <w:sz w:val="24"/>
          <w:szCs w:val="24"/>
          <w:lang w:eastAsia="tr-TR"/>
        </w:rPr>
      </w:pPr>
      <w:r w:rsidRPr="00FE78BC">
        <w:rPr>
          <w:rFonts w:ascii="Times New Roman" w:eastAsia="Times New Roman" w:hAnsi="Times New Roman" w:cs="Times New Roman"/>
          <w:sz w:val="24"/>
          <w:szCs w:val="24"/>
          <w:lang w:eastAsia="tr-TR"/>
        </w:rPr>
        <w:t>Genel ortalama 4,4’tür. Uygulama süresi ve rapor hazırlama süreçleri öğrenciler tarafından yönetilebilir bulunmuştur. AKTS kredisi ile harcanan süre arasında yüksek düzeyde uyum görülmektedir.</w:t>
      </w:r>
    </w:p>
    <w:p w:rsidR="00FE78BC" w:rsidRPr="00FE78BC" w:rsidRDefault="00FE78BC" w:rsidP="00FE78BC">
      <w:pPr>
        <w:pStyle w:val="Balk1"/>
        <w:spacing w:before="0" w:beforeAutospacing="0" w:after="0" w:afterAutospacing="0" w:line="360" w:lineRule="auto"/>
        <w:jc w:val="both"/>
        <w:rPr>
          <w:sz w:val="24"/>
          <w:szCs w:val="24"/>
        </w:rPr>
      </w:pPr>
      <w:r w:rsidRPr="00FE78BC">
        <w:rPr>
          <w:sz w:val="24"/>
          <w:szCs w:val="24"/>
        </w:rPr>
        <w:t>2. Sınıf Genel AKTS Değerlendirmesi</w:t>
      </w:r>
    </w:p>
    <w:p w:rsidR="00FE78BC" w:rsidRPr="00FE78BC" w:rsidRDefault="00FE78BC" w:rsidP="00FE78BC">
      <w:pPr>
        <w:pStyle w:val="NormalWeb"/>
        <w:spacing w:before="0" w:beforeAutospacing="0" w:after="0" w:afterAutospacing="0" w:line="360" w:lineRule="auto"/>
        <w:jc w:val="both"/>
      </w:pPr>
      <w:r w:rsidRPr="00FE78BC">
        <w:t>(2025–2026 Güz Dönemi, n=22)</w:t>
      </w:r>
    </w:p>
    <w:p w:rsidR="00FE78BC" w:rsidRPr="00FE78BC" w:rsidRDefault="00FE78BC" w:rsidP="00FE78BC">
      <w:pPr>
        <w:pStyle w:val="NormalWeb"/>
        <w:spacing w:before="0" w:beforeAutospacing="0" w:after="0" w:afterAutospacing="0" w:line="360" w:lineRule="auto"/>
        <w:jc w:val="both"/>
      </w:pPr>
      <w:r w:rsidRPr="00FE78BC">
        <w:t>İkinci sınıf derslerine ilişkin AKTS İş Yükü Değerlendirme Anketi sonuçları incelendiğinde, derslerin büyük çoğunluğunda ortalamaların 4 ve üzeri düzeyde gerçekleştiği görülmektedir. Bu durum, belirlenen AKTS kredi değerleri ile öğrencilerin fiili iş yükleri arasında genel olarak yüksek düzeyde uyum bulunduğunu göstermektedir.</w:t>
      </w:r>
    </w:p>
    <w:p w:rsidR="00FE78BC" w:rsidRPr="00FE78BC" w:rsidRDefault="00FE78BC" w:rsidP="00FE78BC">
      <w:pPr>
        <w:pStyle w:val="NormalWeb"/>
        <w:spacing w:before="0" w:beforeAutospacing="0" w:after="0" w:afterAutospacing="0" w:line="360" w:lineRule="auto"/>
        <w:jc w:val="both"/>
      </w:pPr>
      <w:r w:rsidRPr="00FE78BC">
        <w:t xml:space="preserve">Özellikle Kuantum Kimyası dersinde ortalamanın 4,6 seviyesinde olması, dersin akademik yoğunluğuna rağmen iş yükü planlamasının dengeli ve yönetilebilir olduğunu ortaya koymaktadır. </w:t>
      </w:r>
      <w:proofErr w:type="spellStart"/>
      <w:r w:rsidRPr="00FE78BC">
        <w:t>Sensör</w:t>
      </w:r>
      <w:proofErr w:type="spellEnd"/>
      <w:r w:rsidRPr="00FE78BC">
        <w:t xml:space="preserve"> ve </w:t>
      </w:r>
      <w:proofErr w:type="spellStart"/>
      <w:r w:rsidRPr="00FE78BC">
        <w:t>Biyosensörler</w:t>
      </w:r>
      <w:proofErr w:type="spellEnd"/>
      <w:r w:rsidRPr="00FE78BC">
        <w:t xml:space="preserve"> ile Analitik Kimya Laboratuvarı derslerinde de AKTS uyumunun yüksek olduğu görülmektedir.</w:t>
      </w:r>
    </w:p>
    <w:p w:rsidR="00FE78BC" w:rsidRDefault="00FE78BC" w:rsidP="00411B5D">
      <w:pPr>
        <w:pStyle w:val="NormalWeb"/>
        <w:spacing w:before="0" w:beforeAutospacing="0" w:after="0" w:afterAutospacing="0" w:line="360" w:lineRule="auto"/>
        <w:jc w:val="both"/>
      </w:pPr>
      <w:r w:rsidRPr="00FE78BC">
        <w:t>İnorganik Kimya-I, Organik Kimya-I ve Ametaller Kimyası derslerinde ortalamalar 4,1 düzeyinde gerçekleşmiş olup, bu derslerde teorik yoğunluk bulunmasına rağmen iş yükünün öğrenciler tarafından genel olarak makul değerlendirildiği anlaşılmaktadır.</w:t>
      </w:r>
    </w:p>
    <w:p w:rsidR="00411B5D" w:rsidRDefault="00411B5D" w:rsidP="00411B5D">
      <w:pPr>
        <w:pStyle w:val="NormalWeb"/>
        <w:spacing w:before="0" w:beforeAutospacing="0" w:after="0" w:afterAutospacing="0" w:line="360" w:lineRule="auto"/>
        <w:jc w:val="both"/>
      </w:pPr>
    </w:p>
    <w:p w:rsidR="00411B5D" w:rsidRPr="00FE78BC" w:rsidRDefault="00411B5D" w:rsidP="00411B5D">
      <w:pPr>
        <w:spacing w:line="360" w:lineRule="auto"/>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w:t>
      </w:r>
      <w:r w:rsidRPr="00FE78BC">
        <w:rPr>
          <w:rFonts w:ascii="Times New Roman" w:hAnsi="Times New Roman" w:cs="Times New Roman"/>
          <w:b/>
          <w:sz w:val="24"/>
          <w:szCs w:val="24"/>
          <w:lang w:eastAsia="tr-TR"/>
        </w:rPr>
        <w:t>. SINIF AKTS DEĞERLENDİRME RAPORLARI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822"/>
        <w:gridCol w:w="848"/>
        <w:gridCol w:w="917"/>
        <w:gridCol w:w="761"/>
        <w:gridCol w:w="690"/>
        <w:gridCol w:w="848"/>
        <w:gridCol w:w="656"/>
        <w:gridCol w:w="1142"/>
        <w:gridCol w:w="633"/>
      </w:tblGrid>
      <w:tr w:rsidR="00411B5D" w:rsidRPr="00411B5D" w:rsidTr="00411B5D">
        <w:trPr>
          <w:tblHeader/>
          <w:tblCellSpacing w:w="15" w:type="dxa"/>
        </w:trPr>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Ders</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AKTS Açıklığı</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İş Yükü Uyumu</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Haftalık Çalışma</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Ödev Uyumu</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Sınav Süresi</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Dönem Dengesi</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AKTS Adil</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Genel Memnuniyet</w:t>
            </w:r>
          </w:p>
        </w:tc>
        <w:tc>
          <w:tcPr>
            <w:tcW w:w="0" w:type="auto"/>
            <w:vAlign w:val="center"/>
            <w:hideMark/>
          </w:tcPr>
          <w:p w:rsidR="00411B5D" w:rsidRPr="00411B5D" w:rsidRDefault="00411B5D" w:rsidP="00411B5D">
            <w:pPr>
              <w:spacing w:after="0" w:line="240" w:lineRule="auto"/>
              <w:jc w:val="center"/>
              <w:rPr>
                <w:rFonts w:ascii="Times New Roman" w:eastAsia="Times New Roman" w:hAnsi="Times New Roman" w:cs="Times New Roman"/>
                <w:b/>
                <w:bCs/>
                <w:sz w:val="16"/>
                <w:szCs w:val="16"/>
                <w:lang w:eastAsia="tr-TR"/>
              </w:rPr>
            </w:pPr>
            <w:r w:rsidRPr="00411B5D">
              <w:rPr>
                <w:rFonts w:ascii="Times New Roman" w:eastAsia="Times New Roman" w:hAnsi="Times New Roman" w:cs="Times New Roman"/>
                <w:b/>
                <w:bCs/>
                <w:sz w:val="16"/>
                <w:szCs w:val="16"/>
                <w:lang w:eastAsia="tr-TR"/>
              </w:rPr>
              <w:t>Genel Ort.</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KİM303 Enstrümantal Analiz</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4,4</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 xml:space="preserve">KİM309 Organik Kimya </w:t>
            </w:r>
            <w:proofErr w:type="spellStart"/>
            <w:r w:rsidRPr="00411B5D">
              <w:rPr>
                <w:rFonts w:ascii="Times New Roman" w:eastAsia="Times New Roman" w:hAnsi="Times New Roman" w:cs="Times New Roman"/>
                <w:sz w:val="16"/>
                <w:szCs w:val="16"/>
                <w:lang w:eastAsia="tr-TR"/>
              </w:rPr>
              <w:t>Lab</w:t>
            </w:r>
            <w:proofErr w:type="spellEnd"/>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4,2</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4,2</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4,3</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KİM301 Fizikokimya-I</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4,6</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4,6</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4,7</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4,7</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KİM305 Biyokimya-I</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4,5</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4,5</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KİM323 Molekül Modelleme</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4,4</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 xml:space="preserve">KİM307 Biyokimya </w:t>
            </w:r>
            <w:proofErr w:type="spellStart"/>
            <w:r w:rsidRPr="00411B5D">
              <w:rPr>
                <w:rFonts w:ascii="Times New Roman" w:eastAsia="Times New Roman" w:hAnsi="Times New Roman" w:cs="Times New Roman"/>
                <w:sz w:val="16"/>
                <w:szCs w:val="16"/>
                <w:lang w:eastAsia="tr-TR"/>
              </w:rPr>
              <w:t>Lab</w:t>
            </w:r>
            <w:proofErr w:type="spellEnd"/>
            <w:r w:rsidRPr="00411B5D">
              <w:rPr>
                <w:rFonts w:ascii="Times New Roman" w:eastAsia="Times New Roman" w:hAnsi="Times New Roman" w:cs="Times New Roman"/>
                <w:sz w:val="16"/>
                <w:szCs w:val="16"/>
                <w:lang w:eastAsia="tr-TR"/>
              </w:rPr>
              <w:t>-I</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4,4</w:t>
            </w:r>
          </w:p>
        </w:tc>
      </w:tr>
      <w:tr w:rsidR="00411B5D" w:rsidRPr="00411B5D" w:rsidTr="00411B5D">
        <w:trPr>
          <w:tblCellSpacing w:w="15" w:type="dxa"/>
        </w:trPr>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KİM321 Elektrokimyasal Yöntemler</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4,3</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sz w:val="16"/>
                <w:szCs w:val="16"/>
                <w:lang w:eastAsia="tr-TR"/>
              </w:rPr>
              <w:t>4,4</w:t>
            </w:r>
          </w:p>
        </w:tc>
        <w:tc>
          <w:tcPr>
            <w:tcW w:w="0" w:type="auto"/>
            <w:vAlign w:val="center"/>
            <w:hideMark/>
          </w:tcPr>
          <w:p w:rsidR="00411B5D" w:rsidRPr="00411B5D" w:rsidRDefault="00411B5D" w:rsidP="00411B5D">
            <w:pPr>
              <w:spacing w:after="0" w:line="240" w:lineRule="auto"/>
              <w:rPr>
                <w:rFonts w:ascii="Times New Roman" w:eastAsia="Times New Roman" w:hAnsi="Times New Roman" w:cs="Times New Roman"/>
                <w:sz w:val="16"/>
                <w:szCs w:val="16"/>
                <w:lang w:eastAsia="tr-TR"/>
              </w:rPr>
            </w:pPr>
            <w:r w:rsidRPr="00411B5D">
              <w:rPr>
                <w:rFonts w:ascii="Times New Roman" w:eastAsia="Times New Roman" w:hAnsi="Times New Roman" w:cs="Times New Roman"/>
                <w:b/>
                <w:bCs/>
                <w:sz w:val="16"/>
                <w:szCs w:val="16"/>
                <w:lang w:eastAsia="tr-TR"/>
              </w:rPr>
              <w:t>4,4</w:t>
            </w:r>
          </w:p>
        </w:tc>
      </w:tr>
    </w:tbl>
    <w:p w:rsidR="00411B5D" w:rsidRDefault="00411B5D" w:rsidP="00FE78BC">
      <w:pPr>
        <w:spacing w:after="0" w:line="360" w:lineRule="auto"/>
        <w:jc w:val="both"/>
        <w:rPr>
          <w:rFonts w:ascii="Times New Roman" w:hAnsi="Times New Roman" w:cs="Times New Roman"/>
          <w:sz w:val="24"/>
          <w:szCs w:val="24"/>
        </w:rPr>
      </w:pPr>
    </w:p>
    <w:p w:rsidR="00411B5D" w:rsidRDefault="00411B5D" w:rsidP="00FE78BC">
      <w:pPr>
        <w:spacing w:after="0" w:line="360" w:lineRule="auto"/>
        <w:jc w:val="both"/>
        <w:rPr>
          <w:rFonts w:ascii="Times New Roman" w:hAnsi="Times New Roman" w:cs="Times New Roman"/>
          <w:sz w:val="24"/>
          <w:szCs w:val="24"/>
        </w:rPr>
      </w:pPr>
    </w:p>
    <w:p w:rsidR="00411B5D" w:rsidRDefault="00411B5D" w:rsidP="00FE78BC">
      <w:pPr>
        <w:spacing w:after="0" w:line="360" w:lineRule="auto"/>
        <w:jc w:val="both"/>
        <w:rPr>
          <w:rFonts w:ascii="Times New Roman" w:hAnsi="Times New Roman" w:cs="Times New Roman"/>
          <w:sz w:val="24"/>
          <w:szCs w:val="24"/>
        </w:rPr>
      </w:pP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lastRenderedPageBreak/>
        <w:t>KİM303 Enstrümantal Analiz</w:t>
      </w:r>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4,4’tür. Dersin AKTS iş yükü bileşenlerinin açık şekilde ifade edildiği ve öğrencilerin fiili çalışma süreleri ile büyük ölçüde uyumlu olduğu görülmektedir. Sınav hazırlık süresi ve ödev yükü makul düzeyde değerlendirilmiştir.</w:t>
      </w: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t>KİM309 Organik Kimya Laboratuvarı</w:t>
      </w:r>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4,3’tür. Uygulama ve rapor süreçlerinin iş yükü dengeli bulunmuştur. AKTS kredisi ile dersin uygulama yoğunluğu arasında uyum vardır.</w:t>
      </w: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t>KİM301 Fizikokimya-I</w:t>
      </w:r>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4,7 ile en yüksek memnuniyet düzeyine sahiptir. Akademik yoğunluğa rağmen iş yükü planlamasının açık ve dengeli olduğu değerlendirilmiştir. AKTS değeri öğrenciler tarafından oldukça adil bulunmuştur.</w:t>
      </w: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t>KİM305 Biyokimya-I</w:t>
      </w:r>
      <w:bookmarkStart w:id="0" w:name="_GoBack"/>
      <w:bookmarkEnd w:id="0"/>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4,5’tir. Dersin teorik içeriği yoğun olmakla birlikte haftalık çalışma gereksinimi makul değerlendirilmiştir. AKTS ile fiili iş yükü arasında yüksek uyum vardır.</w:t>
      </w: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t>KİM323 Bilgisayarlarla Molekül Modelleme</w:t>
      </w:r>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4,4’tür. Uygulama temelli yapısı nedeniyle iş yükü planlı ve dengeli bulunmuştur. AKTS değeri dersin emek karşılığını yansıtmaktadır.</w:t>
      </w:r>
    </w:p>
    <w:p w:rsidR="00411B5D" w:rsidRPr="00411B5D" w:rsidRDefault="00411B5D" w:rsidP="00411B5D">
      <w:pPr>
        <w:spacing w:after="0" w:line="360" w:lineRule="auto"/>
        <w:jc w:val="both"/>
        <w:outlineLvl w:val="1"/>
        <w:rPr>
          <w:rFonts w:ascii="Times New Roman" w:eastAsia="Times New Roman" w:hAnsi="Times New Roman" w:cs="Times New Roman"/>
          <w:b/>
          <w:bCs/>
          <w:sz w:val="24"/>
          <w:szCs w:val="24"/>
          <w:lang w:eastAsia="tr-TR"/>
        </w:rPr>
      </w:pPr>
      <w:r w:rsidRPr="00411B5D">
        <w:rPr>
          <w:rFonts w:ascii="Times New Roman" w:eastAsia="Times New Roman" w:hAnsi="Times New Roman" w:cs="Times New Roman"/>
          <w:b/>
          <w:bCs/>
          <w:sz w:val="24"/>
          <w:szCs w:val="24"/>
          <w:lang w:eastAsia="tr-TR"/>
        </w:rPr>
        <w:t>KİM307 Biyokimya Laboratuvarı-I</w:t>
      </w:r>
    </w:p>
    <w:p w:rsidR="00411B5D" w:rsidRPr="00411B5D" w:rsidRDefault="00411B5D" w:rsidP="00411B5D">
      <w:pPr>
        <w:spacing w:after="0" w:line="360" w:lineRule="auto"/>
        <w:jc w:val="both"/>
        <w:rPr>
          <w:rFonts w:ascii="Times New Roman" w:eastAsia="Times New Roman" w:hAnsi="Times New Roman" w:cs="Times New Roman"/>
          <w:sz w:val="24"/>
          <w:szCs w:val="24"/>
          <w:lang w:eastAsia="tr-TR"/>
        </w:rPr>
      </w:pPr>
      <w:r w:rsidRPr="00411B5D">
        <w:rPr>
          <w:rFonts w:ascii="Times New Roman" w:eastAsia="Times New Roman" w:hAnsi="Times New Roman" w:cs="Times New Roman"/>
          <w:sz w:val="24"/>
          <w:szCs w:val="24"/>
          <w:lang w:eastAsia="tr-TR"/>
        </w:rPr>
        <w:t>Genel ortalama 4,4’tür. Laboratuvar uygulamaları ve rapor hazırlama süreçleri öğrenciler tarafından yönetilebilir bulunmuştur. AKTS planlaması uygun değerlendirilmiştir.</w:t>
      </w:r>
    </w:p>
    <w:p w:rsidR="00411B5D" w:rsidRPr="00411B5D" w:rsidRDefault="00411B5D" w:rsidP="00411B5D">
      <w:pPr>
        <w:pStyle w:val="Balk2"/>
        <w:spacing w:before="0" w:beforeAutospacing="0" w:after="0" w:afterAutospacing="0" w:line="360" w:lineRule="auto"/>
        <w:jc w:val="both"/>
        <w:rPr>
          <w:sz w:val="24"/>
          <w:szCs w:val="24"/>
        </w:rPr>
      </w:pPr>
      <w:r w:rsidRPr="00411B5D">
        <w:rPr>
          <w:sz w:val="24"/>
          <w:szCs w:val="24"/>
        </w:rPr>
        <w:t>KİM321 Elektrokimyasal Yöntemler</w:t>
      </w:r>
    </w:p>
    <w:p w:rsidR="00411B5D" w:rsidRPr="00411B5D" w:rsidRDefault="00411B5D" w:rsidP="00411B5D">
      <w:pPr>
        <w:pStyle w:val="NormalWeb"/>
        <w:spacing w:before="0" w:beforeAutospacing="0" w:after="0" w:afterAutospacing="0" w:line="360" w:lineRule="auto"/>
        <w:jc w:val="both"/>
      </w:pPr>
      <w:r w:rsidRPr="00411B5D">
        <w:t>Genel ortalama 4,4’tür. Dersin teorik ve uygulamalı boyutu dengeli değerlendirilmiş, iş yükü ile AKTS kredisi arasında uyum olduğu ifade edilmiştir.</w:t>
      </w:r>
    </w:p>
    <w:p w:rsidR="00411B5D" w:rsidRPr="00411B5D" w:rsidRDefault="00411B5D" w:rsidP="00411B5D">
      <w:pPr>
        <w:pStyle w:val="Balk1"/>
        <w:spacing w:before="0" w:beforeAutospacing="0" w:after="0" w:afterAutospacing="0" w:line="360" w:lineRule="auto"/>
        <w:jc w:val="both"/>
        <w:rPr>
          <w:sz w:val="24"/>
          <w:szCs w:val="24"/>
        </w:rPr>
      </w:pPr>
      <w:r w:rsidRPr="00411B5D">
        <w:rPr>
          <w:sz w:val="24"/>
          <w:szCs w:val="24"/>
        </w:rPr>
        <w:t>3. Sınıf Genel AKTS Değerlendirmesi</w:t>
      </w:r>
    </w:p>
    <w:p w:rsidR="00411B5D" w:rsidRPr="00411B5D" w:rsidRDefault="00411B5D" w:rsidP="00411B5D">
      <w:pPr>
        <w:pStyle w:val="NormalWeb"/>
        <w:spacing w:before="0" w:beforeAutospacing="0" w:after="0" w:afterAutospacing="0" w:line="360" w:lineRule="auto"/>
        <w:jc w:val="both"/>
      </w:pPr>
      <w:r w:rsidRPr="00411B5D">
        <w:t>Üçüncü sınıf derslerinde AKTS iş yükü ile öğrencilerin fiili çalışma süreleri arasında yüksek düzeyde uyum bulunmaktadır. Özellikle Fizikokimya-I ve Biyokimya-I derslerinde memnuniyet düzeyleri oldukça yüksektir. Tüm derslerde ortalamaların 4 ve üzerinde olması, AKTS planlamasının dengeli ve adil yapıldığını göstermektedir. Yapısal bir iş yükü uyumsuzluğu tespit edilmemiştir.</w:t>
      </w:r>
    </w:p>
    <w:p w:rsidR="00411B5D" w:rsidRPr="00FE78BC" w:rsidRDefault="00411B5D" w:rsidP="00411B5D">
      <w:pPr>
        <w:spacing w:after="0" w:line="360" w:lineRule="auto"/>
        <w:jc w:val="both"/>
        <w:rPr>
          <w:rFonts w:ascii="Times New Roman" w:hAnsi="Times New Roman" w:cs="Times New Roman"/>
          <w:sz w:val="24"/>
          <w:szCs w:val="24"/>
        </w:rPr>
      </w:pPr>
    </w:p>
    <w:sectPr w:rsidR="00411B5D" w:rsidRPr="00FE78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8BC"/>
    <w:rsid w:val="00025D05"/>
    <w:rsid w:val="00411B5D"/>
    <w:rsid w:val="005C6352"/>
    <w:rsid w:val="00A97C92"/>
    <w:rsid w:val="00FE78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4E6B6"/>
  <w15:chartTrackingRefBased/>
  <w15:docId w15:val="{AA2265AB-6AC0-48FF-A84E-3B5162F3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FE78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FE78B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E78BC"/>
    <w:rPr>
      <w:b/>
      <w:bCs/>
    </w:rPr>
  </w:style>
  <w:style w:type="character" w:customStyle="1" w:styleId="Balk1Char">
    <w:name w:val="Başlık 1 Char"/>
    <w:basedOn w:val="VarsaylanParagrafYazTipi"/>
    <w:link w:val="Balk1"/>
    <w:uiPriority w:val="9"/>
    <w:rsid w:val="00FE78BC"/>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FE78BC"/>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FE78B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95499">
      <w:bodyDiv w:val="1"/>
      <w:marLeft w:val="0"/>
      <w:marRight w:val="0"/>
      <w:marTop w:val="0"/>
      <w:marBottom w:val="0"/>
      <w:divBdr>
        <w:top w:val="none" w:sz="0" w:space="0" w:color="auto"/>
        <w:left w:val="none" w:sz="0" w:space="0" w:color="auto"/>
        <w:bottom w:val="none" w:sz="0" w:space="0" w:color="auto"/>
        <w:right w:val="none" w:sz="0" w:space="0" w:color="auto"/>
      </w:divBdr>
    </w:div>
    <w:div w:id="89784546">
      <w:bodyDiv w:val="1"/>
      <w:marLeft w:val="0"/>
      <w:marRight w:val="0"/>
      <w:marTop w:val="0"/>
      <w:marBottom w:val="0"/>
      <w:divBdr>
        <w:top w:val="none" w:sz="0" w:space="0" w:color="auto"/>
        <w:left w:val="none" w:sz="0" w:space="0" w:color="auto"/>
        <w:bottom w:val="none" w:sz="0" w:space="0" w:color="auto"/>
        <w:right w:val="none" w:sz="0" w:space="0" w:color="auto"/>
      </w:divBdr>
    </w:div>
    <w:div w:id="447359042">
      <w:bodyDiv w:val="1"/>
      <w:marLeft w:val="0"/>
      <w:marRight w:val="0"/>
      <w:marTop w:val="0"/>
      <w:marBottom w:val="0"/>
      <w:divBdr>
        <w:top w:val="none" w:sz="0" w:space="0" w:color="auto"/>
        <w:left w:val="none" w:sz="0" w:space="0" w:color="auto"/>
        <w:bottom w:val="none" w:sz="0" w:space="0" w:color="auto"/>
        <w:right w:val="none" w:sz="0" w:space="0" w:color="auto"/>
      </w:divBdr>
    </w:div>
    <w:div w:id="545265013">
      <w:bodyDiv w:val="1"/>
      <w:marLeft w:val="0"/>
      <w:marRight w:val="0"/>
      <w:marTop w:val="0"/>
      <w:marBottom w:val="0"/>
      <w:divBdr>
        <w:top w:val="none" w:sz="0" w:space="0" w:color="auto"/>
        <w:left w:val="none" w:sz="0" w:space="0" w:color="auto"/>
        <w:bottom w:val="none" w:sz="0" w:space="0" w:color="auto"/>
        <w:right w:val="none" w:sz="0" w:space="0" w:color="auto"/>
      </w:divBdr>
    </w:div>
    <w:div w:id="781150705">
      <w:bodyDiv w:val="1"/>
      <w:marLeft w:val="0"/>
      <w:marRight w:val="0"/>
      <w:marTop w:val="0"/>
      <w:marBottom w:val="0"/>
      <w:divBdr>
        <w:top w:val="none" w:sz="0" w:space="0" w:color="auto"/>
        <w:left w:val="none" w:sz="0" w:space="0" w:color="auto"/>
        <w:bottom w:val="none" w:sz="0" w:space="0" w:color="auto"/>
        <w:right w:val="none" w:sz="0" w:space="0" w:color="auto"/>
      </w:divBdr>
    </w:div>
    <w:div w:id="882445201">
      <w:bodyDiv w:val="1"/>
      <w:marLeft w:val="0"/>
      <w:marRight w:val="0"/>
      <w:marTop w:val="0"/>
      <w:marBottom w:val="0"/>
      <w:divBdr>
        <w:top w:val="none" w:sz="0" w:space="0" w:color="auto"/>
        <w:left w:val="none" w:sz="0" w:space="0" w:color="auto"/>
        <w:bottom w:val="none" w:sz="0" w:space="0" w:color="auto"/>
        <w:right w:val="none" w:sz="0" w:space="0" w:color="auto"/>
      </w:divBdr>
    </w:div>
    <w:div w:id="1078289021">
      <w:bodyDiv w:val="1"/>
      <w:marLeft w:val="0"/>
      <w:marRight w:val="0"/>
      <w:marTop w:val="0"/>
      <w:marBottom w:val="0"/>
      <w:divBdr>
        <w:top w:val="none" w:sz="0" w:space="0" w:color="auto"/>
        <w:left w:val="none" w:sz="0" w:space="0" w:color="auto"/>
        <w:bottom w:val="none" w:sz="0" w:space="0" w:color="auto"/>
        <w:right w:val="none" w:sz="0" w:space="0" w:color="auto"/>
      </w:divBdr>
    </w:div>
    <w:div w:id="1200430843">
      <w:bodyDiv w:val="1"/>
      <w:marLeft w:val="0"/>
      <w:marRight w:val="0"/>
      <w:marTop w:val="0"/>
      <w:marBottom w:val="0"/>
      <w:divBdr>
        <w:top w:val="none" w:sz="0" w:space="0" w:color="auto"/>
        <w:left w:val="none" w:sz="0" w:space="0" w:color="auto"/>
        <w:bottom w:val="none" w:sz="0" w:space="0" w:color="auto"/>
        <w:right w:val="none" w:sz="0" w:space="0" w:color="auto"/>
      </w:divBdr>
    </w:div>
    <w:div w:id="1270506308">
      <w:bodyDiv w:val="1"/>
      <w:marLeft w:val="0"/>
      <w:marRight w:val="0"/>
      <w:marTop w:val="0"/>
      <w:marBottom w:val="0"/>
      <w:divBdr>
        <w:top w:val="none" w:sz="0" w:space="0" w:color="auto"/>
        <w:left w:val="none" w:sz="0" w:space="0" w:color="auto"/>
        <w:bottom w:val="none" w:sz="0" w:space="0" w:color="auto"/>
        <w:right w:val="none" w:sz="0" w:space="0" w:color="auto"/>
      </w:divBdr>
    </w:div>
    <w:div w:id="1425111701">
      <w:bodyDiv w:val="1"/>
      <w:marLeft w:val="0"/>
      <w:marRight w:val="0"/>
      <w:marTop w:val="0"/>
      <w:marBottom w:val="0"/>
      <w:divBdr>
        <w:top w:val="none" w:sz="0" w:space="0" w:color="auto"/>
        <w:left w:val="none" w:sz="0" w:space="0" w:color="auto"/>
        <w:bottom w:val="none" w:sz="0" w:space="0" w:color="auto"/>
        <w:right w:val="none" w:sz="0" w:space="0" w:color="auto"/>
      </w:divBdr>
    </w:div>
    <w:div w:id="1583954947">
      <w:bodyDiv w:val="1"/>
      <w:marLeft w:val="0"/>
      <w:marRight w:val="0"/>
      <w:marTop w:val="0"/>
      <w:marBottom w:val="0"/>
      <w:divBdr>
        <w:top w:val="none" w:sz="0" w:space="0" w:color="auto"/>
        <w:left w:val="none" w:sz="0" w:space="0" w:color="auto"/>
        <w:bottom w:val="none" w:sz="0" w:space="0" w:color="auto"/>
        <w:right w:val="none" w:sz="0" w:space="0" w:color="auto"/>
      </w:divBdr>
    </w:div>
    <w:div w:id="1636327260">
      <w:bodyDiv w:val="1"/>
      <w:marLeft w:val="0"/>
      <w:marRight w:val="0"/>
      <w:marTop w:val="0"/>
      <w:marBottom w:val="0"/>
      <w:divBdr>
        <w:top w:val="none" w:sz="0" w:space="0" w:color="auto"/>
        <w:left w:val="none" w:sz="0" w:space="0" w:color="auto"/>
        <w:bottom w:val="none" w:sz="0" w:space="0" w:color="auto"/>
        <w:right w:val="none" w:sz="0" w:space="0" w:color="auto"/>
      </w:divBdr>
    </w:div>
    <w:div w:id="1714160565">
      <w:bodyDiv w:val="1"/>
      <w:marLeft w:val="0"/>
      <w:marRight w:val="0"/>
      <w:marTop w:val="0"/>
      <w:marBottom w:val="0"/>
      <w:divBdr>
        <w:top w:val="none" w:sz="0" w:space="0" w:color="auto"/>
        <w:left w:val="none" w:sz="0" w:space="0" w:color="auto"/>
        <w:bottom w:val="none" w:sz="0" w:space="0" w:color="auto"/>
        <w:right w:val="none" w:sz="0" w:space="0" w:color="auto"/>
      </w:divBdr>
    </w:div>
    <w:div w:id="2000763777">
      <w:bodyDiv w:val="1"/>
      <w:marLeft w:val="0"/>
      <w:marRight w:val="0"/>
      <w:marTop w:val="0"/>
      <w:marBottom w:val="0"/>
      <w:divBdr>
        <w:top w:val="none" w:sz="0" w:space="0" w:color="auto"/>
        <w:left w:val="none" w:sz="0" w:space="0" w:color="auto"/>
        <w:bottom w:val="none" w:sz="0" w:space="0" w:color="auto"/>
        <w:right w:val="none" w:sz="0" w:space="0" w:color="auto"/>
      </w:divBdr>
    </w:div>
    <w:div w:id="204737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1448</Words>
  <Characters>8256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2026-02-22T13:32:00Z</dcterms:created>
  <dcterms:modified xsi:type="dcterms:W3CDTF">2026-02-22T13:55:00Z</dcterms:modified>
</cp:coreProperties>
</file>